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E4E" w:rsidRPr="00D66D90" w:rsidRDefault="00B40E4E">
      <w:pPr>
        <w:rPr>
          <w:sz w:val="28"/>
          <w:szCs w:val="28"/>
        </w:rPr>
      </w:pPr>
      <w:bookmarkStart w:id="0" w:name="_GoBack"/>
      <w:bookmarkEnd w:id="0"/>
      <w:r w:rsidRPr="00D66D90">
        <w:rPr>
          <w:sz w:val="28"/>
          <w:szCs w:val="28"/>
        </w:rPr>
        <w:t>How about you</w:t>
      </w:r>
      <w:r w:rsidR="00D66D90" w:rsidRPr="00D66D90">
        <w:rPr>
          <w:sz w:val="28"/>
          <w:szCs w:val="28"/>
        </w:rPr>
        <w:t xml:space="preserve"> – </w:t>
      </w:r>
      <w:r w:rsidR="00D66D90">
        <w:rPr>
          <w:sz w:val="28"/>
          <w:szCs w:val="28"/>
        </w:rPr>
        <w:t>D</w:t>
      </w:r>
      <w:r w:rsidR="00D66D90" w:rsidRPr="00D66D90">
        <w:rPr>
          <w:sz w:val="28"/>
          <w:szCs w:val="28"/>
        </w:rPr>
        <w:t>id you know</w:t>
      </w:r>
      <w:r w:rsidRPr="00D66D90">
        <w:rPr>
          <w:sz w:val="28"/>
          <w:szCs w:val="28"/>
        </w:rPr>
        <w:t>?</w:t>
      </w:r>
    </w:p>
    <w:p w:rsidR="00B40E4E" w:rsidRPr="00D66D90" w:rsidRDefault="00B40E4E" w:rsidP="000446E7">
      <w:pPr>
        <w:jc w:val="both"/>
        <w:rPr>
          <w:sz w:val="28"/>
          <w:szCs w:val="28"/>
        </w:rPr>
      </w:pPr>
      <w:r w:rsidRPr="00D66D90">
        <w:rPr>
          <w:sz w:val="28"/>
          <w:szCs w:val="28"/>
        </w:rPr>
        <w:t>Have you ever wondered why some reporters always have the answers?  No matter how obscure the rule, no matter how “insignificant” the question</w:t>
      </w:r>
      <w:r w:rsidR="00BE16FF" w:rsidRPr="00D66D90">
        <w:rPr>
          <w:sz w:val="28"/>
          <w:szCs w:val="28"/>
        </w:rPr>
        <w:t xml:space="preserve"> may seem</w:t>
      </w:r>
      <w:r w:rsidRPr="00D66D90">
        <w:rPr>
          <w:sz w:val="28"/>
          <w:szCs w:val="28"/>
        </w:rPr>
        <w:t xml:space="preserve">, some reporters just know the answer or can point you to precisely the right place to find it.  </w:t>
      </w:r>
    </w:p>
    <w:p w:rsidR="00B40E4E" w:rsidRPr="00D66D90" w:rsidRDefault="00B40E4E" w:rsidP="000446E7">
      <w:pPr>
        <w:jc w:val="both"/>
        <w:rPr>
          <w:sz w:val="28"/>
          <w:szCs w:val="28"/>
        </w:rPr>
      </w:pPr>
      <w:r w:rsidRPr="00D66D90">
        <w:rPr>
          <w:sz w:val="28"/>
          <w:szCs w:val="28"/>
        </w:rPr>
        <w:t xml:space="preserve">We’d like to help you become </w:t>
      </w:r>
      <w:r w:rsidRPr="00D66D90">
        <w:rPr>
          <w:i/>
          <w:sz w:val="28"/>
          <w:szCs w:val="28"/>
        </w:rPr>
        <w:t>that</w:t>
      </w:r>
      <w:r w:rsidRPr="00D66D90">
        <w:rPr>
          <w:sz w:val="28"/>
          <w:szCs w:val="28"/>
        </w:rPr>
        <w:t xml:space="preserve"> resource so you can start your own library and always find the answer!</w:t>
      </w:r>
    </w:p>
    <w:p w:rsidR="00B40E4E" w:rsidRPr="00D66D90" w:rsidRDefault="00B40E4E" w:rsidP="000446E7">
      <w:pPr>
        <w:jc w:val="both"/>
        <w:rPr>
          <w:sz w:val="28"/>
          <w:szCs w:val="28"/>
        </w:rPr>
      </w:pPr>
      <w:r w:rsidRPr="00D66D90">
        <w:rPr>
          <w:sz w:val="28"/>
          <w:szCs w:val="28"/>
        </w:rPr>
        <w:t xml:space="preserve">Let’s start with the basics, and in each </w:t>
      </w:r>
      <w:r w:rsidR="00D66D90">
        <w:rPr>
          <w:sz w:val="28"/>
          <w:szCs w:val="28"/>
        </w:rPr>
        <w:t xml:space="preserve">future </w:t>
      </w:r>
      <w:r w:rsidRPr="00D66D90">
        <w:rPr>
          <w:sz w:val="28"/>
          <w:szCs w:val="28"/>
        </w:rPr>
        <w:t xml:space="preserve">edition we hope to </w:t>
      </w:r>
      <w:r w:rsidR="00BE16FF" w:rsidRPr="00D66D90">
        <w:rPr>
          <w:sz w:val="28"/>
          <w:szCs w:val="28"/>
        </w:rPr>
        <w:t>expand on this foundation in an effort to</w:t>
      </w:r>
      <w:r w:rsidRPr="00D66D90">
        <w:rPr>
          <w:sz w:val="28"/>
          <w:szCs w:val="28"/>
        </w:rPr>
        <w:t xml:space="preserve"> help you protect your most valuable asset – your license to </w:t>
      </w:r>
      <w:r w:rsidR="00D66D90">
        <w:rPr>
          <w:sz w:val="28"/>
          <w:szCs w:val="28"/>
        </w:rPr>
        <w:t>report</w:t>
      </w:r>
      <w:r w:rsidRPr="00D66D90">
        <w:rPr>
          <w:sz w:val="28"/>
          <w:szCs w:val="28"/>
        </w:rPr>
        <w:t>!</w:t>
      </w:r>
    </w:p>
    <w:p w:rsidR="00330CD0" w:rsidRPr="001C604E" w:rsidRDefault="00330CD0" w:rsidP="000446E7">
      <w:pPr>
        <w:jc w:val="both"/>
        <w:rPr>
          <w:sz w:val="28"/>
          <w:szCs w:val="28"/>
        </w:rPr>
      </w:pPr>
    </w:p>
    <w:p w:rsidR="001C604E" w:rsidRDefault="00D20407" w:rsidP="001C604E">
      <w:pPr>
        <w:jc w:val="both"/>
        <w:rPr>
          <w:sz w:val="28"/>
          <w:szCs w:val="28"/>
        </w:rPr>
      </w:pPr>
      <w:r w:rsidRPr="001C604E">
        <w:rPr>
          <w:sz w:val="28"/>
          <w:szCs w:val="28"/>
        </w:rPr>
        <w:t xml:space="preserve">There are several bodies of rules in which are embedded </w:t>
      </w:r>
      <w:r w:rsidR="00073BBC" w:rsidRPr="001C604E">
        <w:rPr>
          <w:sz w:val="28"/>
          <w:szCs w:val="28"/>
        </w:rPr>
        <w:t xml:space="preserve">the duties and </w:t>
      </w:r>
      <w:r w:rsidRPr="001C604E">
        <w:rPr>
          <w:sz w:val="28"/>
          <w:szCs w:val="28"/>
        </w:rPr>
        <w:t xml:space="preserve">responsibilities </w:t>
      </w:r>
      <w:r w:rsidR="00073BBC" w:rsidRPr="001C604E">
        <w:rPr>
          <w:sz w:val="28"/>
          <w:szCs w:val="28"/>
        </w:rPr>
        <w:t>of</w:t>
      </w:r>
      <w:r w:rsidRPr="001C604E">
        <w:rPr>
          <w:sz w:val="28"/>
          <w:szCs w:val="28"/>
        </w:rPr>
        <w:t xml:space="preserve"> the reporting process.  Both Certified Reporters and Registered Reporting Firms must be aware of and attentive to each of those sources</w:t>
      </w:r>
      <w:r w:rsidR="001C604E">
        <w:rPr>
          <w:sz w:val="28"/>
          <w:szCs w:val="28"/>
        </w:rPr>
        <w:t>:</w:t>
      </w:r>
    </w:p>
    <w:p w:rsidR="00B40E4E" w:rsidRPr="001C604E" w:rsidRDefault="00B40E4E" w:rsidP="001C60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604E">
        <w:rPr>
          <w:sz w:val="28"/>
          <w:szCs w:val="28"/>
        </w:rPr>
        <w:t xml:space="preserve">Arizona </w:t>
      </w:r>
      <w:r w:rsidR="000446E7" w:rsidRPr="001C604E">
        <w:rPr>
          <w:sz w:val="28"/>
          <w:szCs w:val="28"/>
        </w:rPr>
        <w:t>Revised S</w:t>
      </w:r>
      <w:r w:rsidRPr="001C604E">
        <w:rPr>
          <w:sz w:val="28"/>
          <w:szCs w:val="28"/>
        </w:rPr>
        <w:t>tatute</w:t>
      </w:r>
      <w:r w:rsidR="000446E7" w:rsidRPr="001C604E">
        <w:rPr>
          <w:sz w:val="28"/>
          <w:szCs w:val="28"/>
        </w:rPr>
        <w:t xml:space="preserve">s, Title 32, Chapter 40 </w:t>
      </w:r>
      <w:hyperlink r:id="rId5" w:history="1">
        <w:r w:rsidR="001C604E" w:rsidRPr="00271531">
          <w:rPr>
            <w:rStyle w:val="Hyperlink"/>
            <w:sz w:val="28"/>
            <w:szCs w:val="28"/>
          </w:rPr>
          <w:t>https://www.azleg.gov/arsDetail/?title=32</w:t>
        </w:r>
      </w:hyperlink>
      <w:r w:rsidR="000446E7" w:rsidRPr="001C604E">
        <w:rPr>
          <w:sz w:val="28"/>
          <w:szCs w:val="28"/>
        </w:rPr>
        <w:t xml:space="preserve"> </w:t>
      </w:r>
    </w:p>
    <w:p w:rsidR="00BE16FF" w:rsidRPr="00D66D90" w:rsidRDefault="00BE16FF" w:rsidP="000446E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6D90">
        <w:rPr>
          <w:sz w:val="28"/>
          <w:szCs w:val="28"/>
        </w:rPr>
        <w:t xml:space="preserve">Arizona Code of Judicial Administration Sections 7-201 and 7-206 </w:t>
      </w:r>
      <w:hyperlink r:id="rId6" w:history="1">
        <w:r w:rsidR="000446E7" w:rsidRPr="00AE73DD">
          <w:rPr>
            <w:rStyle w:val="Hyperlink"/>
            <w:sz w:val="28"/>
            <w:szCs w:val="28"/>
          </w:rPr>
          <w:t>http://www.azcourts.gov/Portals/0/admcode/pdfcurrentcode/7-201_Amended_7-9-14.pdf</w:t>
        </w:r>
      </w:hyperlink>
      <w:r w:rsidR="000446E7">
        <w:rPr>
          <w:sz w:val="28"/>
          <w:szCs w:val="28"/>
        </w:rPr>
        <w:t xml:space="preserve"> and </w:t>
      </w:r>
      <w:hyperlink r:id="rId7" w:history="1">
        <w:r w:rsidR="000446E7" w:rsidRPr="00AE73DD">
          <w:rPr>
            <w:rStyle w:val="Hyperlink"/>
            <w:sz w:val="28"/>
            <w:szCs w:val="28"/>
          </w:rPr>
          <w:t>http://www.azcourts.gov/Portals/0/admcode/pdfcurrentcode/7-206_Amended_11-2016.pdf</w:t>
        </w:r>
      </w:hyperlink>
      <w:r w:rsidR="000446E7">
        <w:rPr>
          <w:sz w:val="28"/>
          <w:szCs w:val="28"/>
        </w:rPr>
        <w:t xml:space="preserve"> </w:t>
      </w:r>
    </w:p>
    <w:p w:rsidR="001C604E" w:rsidRPr="00C7615E" w:rsidRDefault="00BE16FF" w:rsidP="001C60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6D90">
        <w:rPr>
          <w:color w:val="000000" w:themeColor="text1"/>
          <w:sz w:val="28"/>
          <w:szCs w:val="28"/>
        </w:rPr>
        <w:t>Arizona Rules of Civil Procedure</w:t>
      </w:r>
      <w:r w:rsidR="00D35E57">
        <w:rPr>
          <w:color w:val="000000" w:themeColor="text1"/>
          <w:sz w:val="28"/>
          <w:szCs w:val="28"/>
        </w:rPr>
        <w:t>, Rule 28 and Rule 30</w:t>
      </w:r>
      <w:r w:rsidR="004E5CF9">
        <w:rPr>
          <w:color w:val="000000" w:themeColor="text1"/>
          <w:sz w:val="28"/>
          <w:szCs w:val="28"/>
        </w:rPr>
        <w:t xml:space="preserve"> </w:t>
      </w:r>
    </w:p>
    <w:p w:rsidR="00C7615E" w:rsidRDefault="008E3754" w:rsidP="00C7615E">
      <w:pPr>
        <w:pStyle w:val="ListParagraph"/>
        <w:rPr>
          <w:sz w:val="28"/>
          <w:szCs w:val="28"/>
        </w:rPr>
      </w:pPr>
      <w:hyperlink r:id="rId8" w:history="1">
        <w:r w:rsidR="00C7615E" w:rsidRPr="00331302">
          <w:rPr>
            <w:rStyle w:val="Hyperlink"/>
            <w:sz w:val="28"/>
            <w:szCs w:val="28"/>
          </w:rPr>
          <w:t>https://govt.westlaw.com/azrules/Document/NB7542350893711E699029391C09D0CE5?viewType=FullText&amp;originationContext=documenttoc&amp;transitionType=CategoryPageItem&amp;contextData=(sc.Default)</w:t>
        </w:r>
      </w:hyperlink>
      <w:r w:rsidR="00C7615E">
        <w:rPr>
          <w:sz w:val="28"/>
          <w:szCs w:val="28"/>
        </w:rPr>
        <w:t xml:space="preserve"> and </w:t>
      </w:r>
    </w:p>
    <w:p w:rsidR="004E5CF9" w:rsidRPr="0076337C" w:rsidRDefault="008E3754" w:rsidP="0076337C">
      <w:pPr>
        <w:pStyle w:val="ListParagraph"/>
        <w:rPr>
          <w:sz w:val="28"/>
          <w:szCs w:val="28"/>
        </w:rPr>
      </w:pPr>
      <w:hyperlink r:id="rId9" w:history="1">
        <w:r w:rsidR="00C7615E" w:rsidRPr="00331302">
          <w:rPr>
            <w:rStyle w:val="Hyperlink"/>
            <w:sz w:val="28"/>
            <w:szCs w:val="28"/>
          </w:rPr>
          <w:t>https://govt.westlaw.com/azrules/Document/N208EB190AA4411E79EFE9DCD582AD58A?viewType=FullText&amp;originationContext=documenttoc&amp;transitionType=CategoryPageItem&amp;contextData=(sc.Default)</w:t>
        </w:r>
      </w:hyperlink>
      <w:r w:rsidR="00C7615E">
        <w:rPr>
          <w:sz w:val="28"/>
          <w:szCs w:val="28"/>
        </w:rPr>
        <w:t xml:space="preserve"> </w:t>
      </w:r>
    </w:p>
    <w:p w:rsidR="000B64CE" w:rsidRPr="000B64CE" w:rsidRDefault="00BE16FF" w:rsidP="00BE16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5CF9">
        <w:rPr>
          <w:color w:val="000000" w:themeColor="text1"/>
          <w:sz w:val="28"/>
          <w:szCs w:val="28"/>
        </w:rPr>
        <w:t>Federal Rules of Civil Procedure</w:t>
      </w:r>
      <w:r w:rsidR="000446E7" w:rsidRPr="004E5CF9">
        <w:rPr>
          <w:color w:val="000000" w:themeColor="text1"/>
          <w:sz w:val="28"/>
          <w:szCs w:val="28"/>
        </w:rPr>
        <w:t>, Rule 28 and Rule 30</w:t>
      </w:r>
    </w:p>
    <w:p w:rsidR="00BE16FF" w:rsidRPr="004E5CF9" w:rsidRDefault="008E3754" w:rsidP="000B64CE">
      <w:pPr>
        <w:pStyle w:val="ListParagraph"/>
        <w:rPr>
          <w:sz w:val="28"/>
          <w:szCs w:val="28"/>
        </w:rPr>
      </w:pPr>
      <w:hyperlink r:id="rId10" w:history="1">
        <w:r w:rsidR="000B64CE" w:rsidRPr="00331302">
          <w:rPr>
            <w:rStyle w:val="Hyperlink"/>
            <w:sz w:val="28"/>
            <w:szCs w:val="28"/>
          </w:rPr>
          <w:t>http://www.uscourts.gov/sites/default/files/civil-rules-procedure-dec2017_0.pdf</w:t>
        </w:r>
      </w:hyperlink>
      <w:r w:rsidR="000B64CE">
        <w:rPr>
          <w:color w:val="000000" w:themeColor="text1"/>
          <w:sz w:val="28"/>
          <w:szCs w:val="28"/>
        </w:rPr>
        <w:t xml:space="preserve"> </w:t>
      </w:r>
      <w:r w:rsidR="000446E7" w:rsidRPr="004E5CF9">
        <w:rPr>
          <w:color w:val="000000" w:themeColor="text1"/>
          <w:sz w:val="28"/>
          <w:szCs w:val="28"/>
        </w:rPr>
        <w:t xml:space="preserve">  </w:t>
      </w:r>
    </w:p>
    <w:p w:rsidR="00330CD0" w:rsidRPr="00D66D90" w:rsidRDefault="00330CD0" w:rsidP="000446E7">
      <w:pPr>
        <w:jc w:val="both"/>
        <w:rPr>
          <w:sz w:val="28"/>
          <w:szCs w:val="28"/>
        </w:rPr>
      </w:pPr>
      <w:r w:rsidRPr="00D66D90">
        <w:rPr>
          <w:sz w:val="28"/>
          <w:szCs w:val="28"/>
        </w:rPr>
        <w:lastRenderedPageBreak/>
        <w:t>T</w:t>
      </w:r>
      <w:r w:rsidR="00BE16FF" w:rsidRPr="00D66D90">
        <w:rPr>
          <w:sz w:val="28"/>
          <w:szCs w:val="28"/>
        </w:rPr>
        <w:t xml:space="preserve">he </w:t>
      </w:r>
      <w:r w:rsidR="004E5CF9" w:rsidRPr="001C604E">
        <w:rPr>
          <w:sz w:val="28"/>
          <w:szCs w:val="28"/>
        </w:rPr>
        <w:t>Arizona Supreme Court</w:t>
      </w:r>
      <w:r w:rsidR="004E5CF9">
        <w:rPr>
          <w:color w:val="FF0000"/>
          <w:sz w:val="28"/>
          <w:szCs w:val="28"/>
        </w:rPr>
        <w:t xml:space="preserve"> </w:t>
      </w:r>
      <w:r w:rsidR="00BE16FF" w:rsidRPr="00D66D90">
        <w:rPr>
          <w:sz w:val="28"/>
          <w:szCs w:val="28"/>
        </w:rPr>
        <w:t>Board</w:t>
      </w:r>
      <w:r w:rsidR="000446E7">
        <w:rPr>
          <w:sz w:val="28"/>
          <w:szCs w:val="28"/>
        </w:rPr>
        <w:t xml:space="preserve"> of Certified Reporters</w:t>
      </w:r>
      <w:r w:rsidR="00D20407">
        <w:rPr>
          <w:sz w:val="28"/>
          <w:szCs w:val="28"/>
        </w:rPr>
        <w:t xml:space="preserve"> </w:t>
      </w:r>
      <w:r w:rsidR="00D20407" w:rsidRPr="001C604E">
        <w:rPr>
          <w:sz w:val="28"/>
          <w:szCs w:val="28"/>
        </w:rPr>
        <w:t xml:space="preserve">governs the Arizona reporting profession, overseeing everything from </w:t>
      </w:r>
      <w:r w:rsidR="00073BBC" w:rsidRPr="001C604E">
        <w:rPr>
          <w:sz w:val="28"/>
          <w:szCs w:val="28"/>
        </w:rPr>
        <w:t xml:space="preserve">initial </w:t>
      </w:r>
      <w:r w:rsidR="00D20407" w:rsidRPr="001C604E">
        <w:rPr>
          <w:sz w:val="28"/>
          <w:szCs w:val="28"/>
        </w:rPr>
        <w:t xml:space="preserve">certification to </w:t>
      </w:r>
      <w:r w:rsidR="00073BBC" w:rsidRPr="001C604E">
        <w:rPr>
          <w:sz w:val="28"/>
          <w:szCs w:val="28"/>
        </w:rPr>
        <w:t xml:space="preserve">complaints and </w:t>
      </w:r>
      <w:r w:rsidR="00D20407" w:rsidRPr="001C604E">
        <w:rPr>
          <w:sz w:val="28"/>
          <w:szCs w:val="28"/>
        </w:rPr>
        <w:t>discipline</w:t>
      </w:r>
      <w:r w:rsidR="00073BBC" w:rsidRPr="001C604E">
        <w:rPr>
          <w:sz w:val="28"/>
          <w:szCs w:val="28"/>
        </w:rPr>
        <w:t>, and sometimes initiating changes to the administrative code</w:t>
      </w:r>
      <w:r w:rsidR="00D20407" w:rsidRPr="001C604E">
        <w:rPr>
          <w:sz w:val="28"/>
          <w:szCs w:val="28"/>
        </w:rPr>
        <w:t>.</w:t>
      </w:r>
      <w:r w:rsidR="00BE16FF" w:rsidRPr="00D66D90">
        <w:rPr>
          <w:sz w:val="28"/>
          <w:szCs w:val="28"/>
        </w:rPr>
        <w:t xml:space="preserve"> </w:t>
      </w:r>
      <w:r w:rsidR="00073BBC" w:rsidRPr="001C604E">
        <w:rPr>
          <w:sz w:val="28"/>
          <w:szCs w:val="28"/>
        </w:rPr>
        <w:t>The</w:t>
      </w:r>
      <w:r w:rsidR="00073BBC">
        <w:rPr>
          <w:color w:val="FF0000"/>
          <w:sz w:val="28"/>
          <w:szCs w:val="28"/>
        </w:rPr>
        <w:t xml:space="preserve"> </w:t>
      </w:r>
      <w:r w:rsidRPr="00D66D90">
        <w:rPr>
          <w:sz w:val="28"/>
          <w:szCs w:val="28"/>
        </w:rPr>
        <w:t xml:space="preserve">Board meets </w:t>
      </w:r>
      <w:r w:rsidR="000446E7">
        <w:rPr>
          <w:sz w:val="28"/>
          <w:szCs w:val="28"/>
        </w:rPr>
        <w:t xml:space="preserve">on the first or second </w:t>
      </w:r>
      <w:r w:rsidRPr="00D66D90">
        <w:rPr>
          <w:sz w:val="28"/>
          <w:szCs w:val="28"/>
        </w:rPr>
        <w:t xml:space="preserve">Thursday of every </w:t>
      </w:r>
      <w:r w:rsidR="000446E7">
        <w:rPr>
          <w:sz w:val="28"/>
          <w:szCs w:val="28"/>
        </w:rPr>
        <w:t xml:space="preserve">other </w:t>
      </w:r>
      <w:r w:rsidRPr="00D66D90">
        <w:rPr>
          <w:sz w:val="28"/>
          <w:szCs w:val="28"/>
        </w:rPr>
        <w:t>month in an open forum</w:t>
      </w:r>
      <w:r w:rsidR="001C604E">
        <w:rPr>
          <w:sz w:val="28"/>
          <w:szCs w:val="28"/>
        </w:rPr>
        <w:t>.</w:t>
      </w:r>
      <w:r w:rsidR="00D20407">
        <w:rPr>
          <w:color w:val="FF0000"/>
          <w:sz w:val="28"/>
          <w:szCs w:val="28"/>
        </w:rPr>
        <w:t xml:space="preserve"> </w:t>
      </w:r>
      <w:r w:rsidRPr="00D66D90">
        <w:rPr>
          <w:sz w:val="28"/>
          <w:szCs w:val="28"/>
        </w:rPr>
        <w:t xml:space="preserve"> Did you know that ACRA makes every attempt to have a</w:t>
      </w:r>
      <w:r w:rsidR="00F85FEC">
        <w:rPr>
          <w:sz w:val="28"/>
          <w:szCs w:val="28"/>
        </w:rPr>
        <w:t>n ACRA</w:t>
      </w:r>
      <w:r w:rsidRPr="00D66D90">
        <w:rPr>
          <w:sz w:val="28"/>
          <w:szCs w:val="28"/>
        </w:rPr>
        <w:t xml:space="preserve"> </w:t>
      </w:r>
      <w:r w:rsidR="00F85FEC">
        <w:rPr>
          <w:sz w:val="28"/>
          <w:szCs w:val="28"/>
        </w:rPr>
        <w:t>B</w:t>
      </w:r>
      <w:r w:rsidRPr="00D66D90">
        <w:rPr>
          <w:sz w:val="28"/>
          <w:szCs w:val="28"/>
        </w:rPr>
        <w:t xml:space="preserve">oard member present at every one of these meetings to monitor for any changes that may be discussed and to update </w:t>
      </w:r>
      <w:r w:rsidR="00D20407" w:rsidRPr="00D66D90">
        <w:rPr>
          <w:sz w:val="28"/>
          <w:szCs w:val="28"/>
        </w:rPr>
        <w:t>the Board</w:t>
      </w:r>
      <w:r w:rsidR="00F85FEC">
        <w:rPr>
          <w:sz w:val="28"/>
          <w:szCs w:val="28"/>
        </w:rPr>
        <w:t xml:space="preserve"> </w:t>
      </w:r>
      <w:r w:rsidR="00F85FEC" w:rsidRPr="00073BBC">
        <w:rPr>
          <w:sz w:val="28"/>
          <w:szCs w:val="28"/>
        </w:rPr>
        <w:t>of Certified Reporter</w:t>
      </w:r>
      <w:r w:rsidR="00073BBC" w:rsidRPr="001C604E">
        <w:rPr>
          <w:sz w:val="28"/>
          <w:szCs w:val="28"/>
        </w:rPr>
        <w:t>s</w:t>
      </w:r>
      <w:r w:rsidRPr="00D66D90">
        <w:rPr>
          <w:sz w:val="28"/>
          <w:szCs w:val="28"/>
        </w:rPr>
        <w:t xml:space="preserve"> on matters of importance that have come to ACRA’s attention?  We encourage you to take an active</w:t>
      </w:r>
      <w:r w:rsidR="00D66D90">
        <w:rPr>
          <w:sz w:val="28"/>
          <w:szCs w:val="28"/>
        </w:rPr>
        <w:t xml:space="preserve"> role</w:t>
      </w:r>
      <w:r w:rsidRPr="00D66D90">
        <w:rPr>
          <w:sz w:val="28"/>
          <w:szCs w:val="28"/>
        </w:rPr>
        <w:t xml:space="preserve"> – come to a meeting and be a part of the process firsthand!</w:t>
      </w:r>
    </w:p>
    <w:p w:rsidR="00BE16FF" w:rsidRPr="00D66D90" w:rsidRDefault="00C94E6E" w:rsidP="000446E7">
      <w:pPr>
        <w:jc w:val="both"/>
        <w:rPr>
          <w:sz w:val="28"/>
          <w:szCs w:val="28"/>
        </w:rPr>
      </w:pPr>
      <w:r w:rsidRPr="00D66D90">
        <w:rPr>
          <w:sz w:val="28"/>
          <w:szCs w:val="28"/>
        </w:rPr>
        <w:t>The Arizona</w:t>
      </w:r>
      <w:r w:rsidR="00330CD0" w:rsidRPr="00D66D90">
        <w:rPr>
          <w:sz w:val="28"/>
          <w:szCs w:val="28"/>
        </w:rPr>
        <w:t xml:space="preserve"> </w:t>
      </w:r>
      <w:r w:rsidRPr="00D66D90">
        <w:rPr>
          <w:sz w:val="28"/>
          <w:szCs w:val="28"/>
        </w:rPr>
        <w:t>Rules of Civil Procedure have recently undergone a thorough overhaul by the Arizona Supreme Court.  Some of these changes took effect in January</w:t>
      </w:r>
      <w:r w:rsidR="001C604E">
        <w:rPr>
          <w:sz w:val="28"/>
          <w:szCs w:val="28"/>
        </w:rPr>
        <w:t xml:space="preserve"> 2017</w:t>
      </w:r>
      <w:r w:rsidRPr="00D66D90">
        <w:rPr>
          <w:sz w:val="28"/>
          <w:szCs w:val="28"/>
        </w:rPr>
        <w:t>; others will take effect in July 201</w:t>
      </w:r>
      <w:r w:rsidR="00F85FEC">
        <w:rPr>
          <w:sz w:val="28"/>
          <w:szCs w:val="28"/>
        </w:rPr>
        <w:t>8</w:t>
      </w:r>
      <w:r w:rsidRPr="00D66D90">
        <w:rPr>
          <w:sz w:val="28"/>
          <w:szCs w:val="28"/>
        </w:rPr>
        <w:t xml:space="preserve"> – yes, some of these changes do </w:t>
      </w:r>
      <w:r w:rsidR="00D66D90">
        <w:rPr>
          <w:sz w:val="28"/>
          <w:szCs w:val="28"/>
        </w:rPr>
        <w:t>a</w:t>
      </w:r>
      <w:r w:rsidRPr="00D66D90">
        <w:rPr>
          <w:sz w:val="28"/>
          <w:szCs w:val="28"/>
        </w:rPr>
        <w:t>ffect some functions of our job as reporters</w:t>
      </w:r>
      <w:r w:rsidR="00073BBC">
        <w:rPr>
          <w:color w:val="FF0000"/>
          <w:sz w:val="28"/>
          <w:szCs w:val="28"/>
        </w:rPr>
        <w:t xml:space="preserve"> </w:t>
      </w:r>
      <w:r w:rsidR="00073BBC" w:rsidRPr="001C604E">
        <w:rPr>
          <w:sz w:val="28"/>
          <w:szCs w:val="28"/>
        </w:rPr>
        <w:t>and firm owners</w:t>
      </w:r>
      <w:r w:rsidRPr="00D66D90">
        <w:rPr>
          <w:sz w:val="28"/>
          <w:szCs w:val="28"/>
        </w:rPr>
        <w:t>, for example the read-and-sign protocol.  We will provide further detail of these changes and</w:t>
      </w:r>
      <w:r w:rsidR="001C604E">
        <w:rPr>
          <w:sz w:val="28"/>
          <w:szCs w:val="28"/>
        </w:rPr>
        <w:t xml:space="preserve"> their</w:t>
      </w:r>
      <w:r w:rsidR="004E5CF9">
        <w:rPr>
          <w:color w:val="FF0000"/>
          <w:sz w:val="28"/>
          <w:szCs w:val="28"/>
        </w:rPr>
        <w:t xml:space="preserve"> </w:t>
      </w:r>
      <w:r w:rsidR="00D66D90">
        <w:rPr>
          <w:sz w:val="28"/>
          <w:szCs w:val="28"/>
        </w:rPr>
        <w:t>e</w:t>
      </w:r>
      <w:r w:rsidRPr="00D66D90">
        <w:rPr>
          <w:sz w:val="28"/>
          <w:szCs w:val="28"/>
        </w:rPr>
        <w:t>ffect on our functions</w:t>
      </w:r>
      <w:r w:rsidR="008F76AB" w:rsidRPr="00D66D90">
        <w:rPr>
          <w:sz w:val="28"/>
          <w:szCs w:val="28"/>
        </w:rPr>
        <w:t xml:space="preserve"> as soon as ACRA’s attorney completes his summary.</w:t>
      </w:r>
    </w:p>
    <w:p w:rsidR="008F76AB" w:rsidRPr="00D66D90" w:rsidRDefault="008F76AB" w:rsidP="000446E7">
      <w:pPr>
        <w:jc w:val="both"/>
        <w:rPr>
          <w:sz w:val="28"/>
          <w:szCs w:val="28"/>
        </w:rPr>
      </w:pPr>
      <w:r w:rsidRPr="00D66D90">
        <w:rPr>
          <w:sz w:val="28"/>
          <w:szCs w:val="28"/>
        </w:rPr>
        <w:t xml:space="preserve">There is also now pending a change to the Arizona Supreme Court Rules that directly relates to reporting in Arizona.  Your ACRA Board and its counsel are analyzing and evaluating </w:t>
      </w:r>
      <w:r w:rsidR="00073BBC" w:rsidRPr="001C604E">
        <w:rPr>
          <w:sz w:val="28"/>
          <w:szCs w:val="28"/>
        </w:rPr>
        <w:t>ACRA’s</w:t>
      </w:r>
      <w:r w:rsidR="00073BBC">
        <w:rPr>
          <w:color w:val="FF0000"/>
          <w:sz w:val="28"/>
          <w:szCs w:val="28"/>
        </w:rPr>
        <w:t xml:space="preserve"> </w:t>
      </w:r>
      <w:r w:rsidRPr="00D66D90">
        <w:rPr>
          <w:sz w:val="28"/>
          <w:szCs w:val="28"/>
        </w:rPr>
        <w:t xml:space="preserve">response to this proposal </w:t>
      </w:r>
      <w:r w:rsidR="00D20407" w:rsidRPr="001C604E">
        <w:rPr>
          <w:sz w:val="28"/>
          <w:szCs w:val="28"/>
        </w:rPr>
        <w:t xml:space="preserve">and will share </w:t>
      </w:r>
      <w:r w:rsidR="00073BBC" w:rsidRPr="001C604E">
        <w:rPr>
          <w:sz w:val="28"/>
          <w:szCs w:val="28"/>
        </w:rPr>
        <w:t>that response</w:t>
      </w:r>
      <w:r w:rsidR="00D20407" w:rsidRPr="001C604E">
        <w:rPr>
          <w:sz w:val="28"/>
          <w:szCs w:val="28"/>
        </w:rPr>
        <w:t xml:space="preserve"> upon completion</w:t>
      </w:r>
      <w:r w:rsidRPr="00D66D90">
        <w:rPr>
          <w:sz w:val="28"/>
          <w:szCs w:val="28"/>
        </w:rPr>
        <w:t>.</w:t>
      </w:r>
    </w:p>
    <w:p w:rsidR="008F76AB" w:rsidRPr="00D66D90" w:rsidRDefault="008F76AB" w:rsidP="000446E7">
      <w:pPr>
        <w:jc w:val="both"/>
        <w:rPr>
          <w:sz w:val="28"/>
          <w:szCs w:val="28"/>
        </w:rPr>
      </w:pPr>
      <w:r w:rsidRPr="00D66D90">
        <w:rPr>
          <w:sz w:val="28"/>
          <w:szCs w:val="28"/>
        </w:rPr>
        <w:t>We are excited to bring you these updates and reminders, as well as analysis of any changes to codes</w:t>
      </w:r>
      <w:r w:rsidR="00D20407" w:rsidRPr="001C604E">
        <w:rPr>
          <w:sz w:val="28"/>
          <w:szCs w:val="28"/>
        </w:rPr>
        <w:t>, rules,</w:t>
      </w:r>
      <w:r w:rsidRPr="00D66D90">
        <w:rPr>
          <w:sz w:val="28"/>
          <w:szCs w:val="28"/>
        </w:rPr>
        <w:t xml:space="preserve"> and statutes that may affect what we do and how we do it.  </w:t>
      </w:r>
      <w:r w:rsidR="00D20407" w:rsidRPr="001C604E">
        <w:rPr>
          <w:sz w:val="28"/>
          <w:szCs w:val="28"/>
        </w:rPr>
        <w:t xml:space="preserve">For ease of member use and reference, </w:t>
      </w:r>
      <w:r w:rsidRPr="00D66D90">
        <w:rPr>
          <w:sz w:val="28"/>
          <w:szCs w:val="28"/>
        </w:rPr>
        <w:t xml:space="preserve">ACRA’s website </w:t>
      </w:r>
      <w:r w:rsidR="00D66D90">
        <w:rPr>
          <w:sz w:val="28"/>
          <w:szCs w:val="28"/>
        </w:rPr>
        <w:t xml:space="preserve">will host the growing </w:t>
      </w:r>
      <w:r w:rsidR="00D66D90" w:rsidRPr="00D66D90">
        <w:rPr>
          <w:sz w:val="28"/>
          <w:szCs w:val="28"/>
        </w:rPr>
        <w:t>archive of these “Did You Know” topics!</w:t>
      </w:r>
    </w:p>
    <w:p w:rsidR="00D66D90" w:rsidRPr="00D66D90" w:rsidRDefault="00D66D90" w:rsidP="000446E7">
      <w:pPr>
        <w:jc w:val="both"/>
        <w:rPr>
          <w:sz w:val="28"/>
          <w:szCs w:val="28"/>
        </w:rPr>
      </w:pPr>
      <w:r w:rsidRPr="00D66D90">
        <w:rPr>
          <w:sz w:val="28"/>
          <w:szCs w:val="28"/>
        </w:rPr>
        <w:t xml:space="preserve">Have a question you would like to see referenced?  Send </w:t>
      </w:r>
      <w:r>
        <w:rPr>
          <w:sz w:val="28"/>
          <w:szCs w:val="28"/>
        </w:rPr>
        <w:t>your</w:t>
      </w:r>
      <w:r w:rsidRPr="00D66D90">
        <w:rPr>
          <w:sz w:val="28"/>
          <w:szCs w:val="28"/>
        </w:rPr>
        <w:t xml:space="preserve"> suggestion to</w:t>
      </w:r>
      <w:r w:rsidR="000446E7">
        <w:rPr>
          <w:sz w:val="28"/>
          <w:szCs w:val="28"/>
        </w:rPr>
        <w:t xml:space="preserve"> office@acraonline.com.</w:t>
      </w:r>
    </w:p>
    <w:sectPr w:rsidR="00D66D90" w:rsidRPr="00D66D90" w:rsidSect="009B4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C4A76"/>
    <w:multiLevelType w:val="hybridMultilevel"/>
    <w:tmpl w:val="8F287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E4E"/>
    <w:rsid w:val="000446E7"/>
    <w:rsid w:val="00073BBC"/>
    <w:rsid w:val="000B64CE"/>
    <w:rsid w:val="001C604E"/>
    <w:rsid w:val="00330CD0"/>
    <w:rsid w:val="003C087A"/>
    <w:rsid w:val="004E5CF9"/>
    <w:rsid w:val="00713237"/>
    <w:rsid w:val="0076337C"/>
    <w:rsid w:val="008C39A7"/>
    <w:rsid w:val="008E3754"/>
    <w:rsid w:val="008F76AB"/>
    <w:rsid w:val="00941628"/>
    <w:rsid w:val="009B4404"/>
    <w:rsid w:val="00B40E4E"/>
    <w:rsid w:val="00BE16FF"/>
    <w:rsid w:val="00C7615E"/>
    <w:rsid w:val="00C94E6E"/>
    <w:rsid w:val="00D20407"/>
    <w:rsid w:val="00D35E57"/>
    <w:rsid w:val="00D66D90"/>
    <w:rsid w:val="00F85FEC"/>
    <w:rsid w:val="00FB4305"/>
    <w:rsid w:val="00FC1A61"/>
    <w:rsid w:val="00FC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73B36B-DB13-485E-A962-29FB16B4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6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46E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46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t.westlaw.com/azrules/Document/NB7542350893711E699029391C09D0CE5?viewType=FullText&amp;originationContext=documenttoc&amp;transitionType=CategoryPageItem&amp;contextData=(sc.Default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zcourts.gov/Portals/0/admcode/pdfcurrentcode/7-206_Amended_11-2016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zcourts.gov/Portals/0/admcode/pdfcurrentcode/7-201_Amended_7-9-14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zleg.gov/arsDetail/?title=32" TargetMode="External"/><Relationship Id="rId10" Type="http://schemas.openxmlformats.org/officeDocument/2006/relationships/hyperlink" Target="http://www.uscourts.gov/sites/default/files/civil-rules-procedure-dec2017_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vt.westlaw.com/azrules/Document/N208EB190AA4411E79EFE9DCD582AD58A?viewType=FullText&amp;originationContext=documenttoc&amp;transitionType=CategoryPageItem&amp;contextData=(sc.Default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Portik</dc:creator>
  <cp:lastModifiedBy>Richard Borgmann</cp:lastModifiedBy>
  <cp:revision>2</cp:revision>
  <dcterms:created xsi:type="dcterms:W3CDTF">2018-05-04T13:40:00Z</dcterms:created>
  <dcterms:modified xsi:type="dcterms:W3CDTF">2018-05-04T13:40:00Z</dcterms:modified>
</cp:coreProperties>
</file>